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6F99" w14:textId="77777777" w:rsidR="002E4D8E" w:rsidRPr="00C70D59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4B2F230A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6A600408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0087991A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6D092706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132B144F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76B6D4C4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5F0D5AA3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1E5B0DBD" w14:textId="05DF1D88"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12D6F" w14:textId="60F33EC6"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14:paraId="59E93AD5" w14:textId="5EB1FA4B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E-Tender Documentation of </w:t>
      </w:r>
      <w:proofErr w:type="spellStart"/>
      <w:r w:rsidRPr="00C147B0">
        <w:rPr>
          <w:rFonts w:ascii="Sylfaen" w:hAnsi="Sylfaen" w:cs="Sylfaen"/>
          <w:sz w:val="24"/>
          <w:szCs w:val="24"/>
        </w:rPr>
        <w:t>Samgori</w:t>
      </w:r>
      <w:proofErr w:type="spellEnd"/>
      <w:r w:rsidRPr="00C147B0">
        <w:rPr>
          <w:rFonts w:ascii="Sylfaen" w:hAnsi="Sylfaen" w:cs="Sylfaen"/>
          <w:sz w:val="24"/>
          <w:szCs w:val="24"/>
        </w:rPr>
        <w:t xml:space="preserve"> water filtering station</w:t>
      </w:r>
      <w:r w:rsidR="003573A2">
        <w:rPr>
          <w:rFonts w:ascii="Sylfaen" w:hAnsi="Sylfaen" w:cs="Sylfaen"/>
          <w:sz w:val="24"/>
          <w:szCs w:val="24"/>
          <w:lang w:val="ka-GE"/>
        </w:rPr>
        <w:t>’</w:t>
      </w:r>
      <w:r w:rsidR="003573A2">
        <w:rPr>
          <w:rFonts w:ascii="Sylfaen" w:hAnsi="Sylfaen" w:cs="Sylfaen"/>
          <w:sz w:val="24"/>
          <w:szCs w:val="24"/>
        </w:rPr>
        <w:t>s settlement tanks and filters</w:t>
      </w:r>
      <w:r w:rsidR="00275FAC">
        <w:rPr>
          <w:rFonts w:ascii="Sylfaen" w:hAnsi="Sylfaen" w:cs="Sylfaen"/>
          <w:sz w:val="24"/>
          <w:szCs w:val="24"/>
        </w:rPr>
        <w:t xml:space="preserve"> upgrade</w:t>
      </w:r>
      <w:r>
        <w:rPr>
          <w:rFonts w:ascii="Sylfaen" w:hAnsi="Sylfaen" w:cs="Sylfaen"/>
          <w:sz w:val="24"/>
          <w:szCs w:val="24"/>
        </w:rPr>
        <w:t xml:space="preserve"> feasibility study and its technical design</w:t>
      </w:r>
    </w:p>
    <w:p w14:paraId="16409BF4" w14:textId="0AC5ABAD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C57C996" w14:textId="2EDD731C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0095B711" w14:textId="404AF4D5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169F6600" w14:textId="7C18C093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CA0B88B" w14:textId="6C1BBA0B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7EBD1D25" w14:textId="45D7D5AD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042D2E6F" w14:textId="545B10F8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44A6E039" w14:textId="0C6689EE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4C61AEB" w14:textId="46D49634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2E9586D8" w14:textId="416962F7" w:rsidR="00B7261A" w:rsidRPr="00C70D59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18F93C25" w14:textId="67C0F058"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14:paraId="5D504192" w14:textId="18D9A3F4" w:rsidR="00C147B0" w:rsidRPr="00B50DD2" w:rsidRDefault="003B7F8A" w:rsidP="008B20CE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u w:val="single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3573A2">
        <w:rPr>
          <w:rFonts w:ascii="Sylfaen" w:hAnsi="Sylfaen" w:cs="Sylfaen"/>
          <w:sz w:val="24"/>
          <w:szCs w:val="24"/>
        </w:rPr>
        <w:t xml:space="preserve">procurement of </w:t>
      </w:r>
      <w:r w:rsidR="00C147B0" w:rsidRPr="00C147B0">
        <w:rPr>
          <w:rFonts w:ascii="Sylfaen" w:hAnsi="Sylfaen" w:cs="Sylfaen"/>
          <w:sz w:val="24"/>
          <w:szCs w:val="24"/>
        </w:rPr>
        <w:t>feasibility evaluation</w:t>
      </w:r>
      <w:r w:rsidR="003573A2">
        <w:rPr>
          <w:rFonts w:ascii="Sylfaen" w:hAnsi="Sylfaen" w:cs="Sylfaen"/>
          <w:sz w:val="24"/>
          <w:szCs w:val="24"/>
        </w:rPr>
        <w:t xml:space="preserve"> and </w:t>
      </w:r>
      <w:r w:rsidR="003573A2" w:rsidRPr="00C147B0">
        <w:rPr>
          <w:rFonts w:ascii="Sylfaen" w:hAnsi="Sylfaen" w:cs="Sylfaen"/>
          <w:sz w:val="24"/>
          <w:szCs w:val="24"/>
        </w:rPr>
        <w:t>technical</w:t>
      </w:r>
      <w:r w:rsidR="003573A2">
        <w:rPr>
          <w:rFonts w:ascii="Sylfaen" w:hAnsi="Sylfaen" w:cs="Sylfaen"/>
          <w:sz w:val="24"/>
          <w:szCs w:val="24"/>
        </w:rPr>
        <w:t xml:space="preserve"> design </w:t>
      </w:r>
      <w:r w:rsidR="00C147B0" w:rsidRPr="00C147B0">
        <w:rPr>
          <w:rFonts w:ascii="Sylfaen" w:hAnsi="Sylfaen" w:cs="Sylfaen"/>
          <w:sz w:val="24"/>
          <w:szCs w:val="24"/>
        </w:rPr>
        <w:t>of the project</w:t>
      </w:r>
      <w:r w:rsidR="007E1293" w:rsidRPr="00C147B0">
        <w:rPr>
          <w:rFonts w:ascii="Sylfaen" w:hAnsi="Sylfaen" w:cs="Sylfaen"/>
          <w:sz w:val="24"/>
          <w:szCs w:val="24"/>
        </w:rPr>
        <w:t xml:space="preserve"> </w:t>
      </w:r>
      <w:r w:rsidR="00C147B0" w:rsidRPr="00C147B0">
        <w:rPr>
          <w:rFonts w:ascii="Sylfaen" w:hAnsi="Sylfaen" w:cs="Sylfaen"/>
          <w:sz w:val="24"/>
          <w:szCs w:val="24"/>
        </w:rPr>
        <w:t>for</w:t>
      </w:r>
      <w:r w:rsidR="007E1293" w:rsidRPr="00C147B0">
        <w:rPr>
          <w:rFonts w:ascii="Sylfaen" w:hAnsi="Sylfaen" w:cs="Sylfaen"/>
          <w:sz w:val="24"/>
          <w:szCs w:val="24"/>
        </w:rPr>
        <w:t xml:space="preserve"> upgrading </w:t>
      </w:r>
      <w:r w:rsidRPr="00C147B0">
        <w:rPr>
          <w:rFonts w:ascii="Sylfaen" w:hAnsi="Sylfaen" w:cs="Sylfaen"/>
          <w:sz w:val="24"/>
          <w:szCs w:val="24"/>
        </w:rPr>
        <w:t>th</w:t>
      </w:r>
      <w:r w:rsidR="00C147B0" w:rsidRPr="00C147B0">
        <w:rPr>
          <w:rFonts w:ascii="Sylfaen" w:hAnsi="Sylfaen" w:cs="Sylfaen"/>
          <w:sz w:val="24"/>
          <w:szCs w:val="24"/>
        </w:rPr>
        <w:t xml:space="preserve">e </w:t>
      </w:r>
      <w:proofErr w:type="spellStart"/>
      <w:r w:rsidR="00C147B0" w:rsidRPr="00B50DD2">
        <w:rPr>
          <w:rFonts w:ascii="Sylfaen" w:hAnsi="Sylfaen" w:cs="Sylfaen"/>
          <w:b/>
          <w:sz w:val="24"/>
          <w:szCs w:val="24"/>
          <w:u w:val="single"/>
        </w:rPr>
        <w:t>Samgori</w:t>
      </w:r>
      <w:proofErr w:type="spellEnd"/>
      <w:r w:rsidR="00C147B0" w:rsidRPr="00B50DD2">
        <w:rPr>
          <w:rFonts w:ascii="Sylfaen" w:hAnsi="Sylfaen" w:cs="Sylfaen"/>
          <w:b/>
          <w:sz w:val="24"/>
          <w:szCs w:val="24"/>
          <w:u w:val="single"/>
        </w:rPr>
        <w:t xml:space="preserve"> water filtering station</w:t>
      </w:r>
      <w:r w:rsidR="003573A2" w:rsidRPr="00B50DD2">
        <w:rPr>
          <w:rFonts w:ascii="Sylfaen" w:hAnsi="Sylfaen" w:cs="Sylfaen"/>
          <w:b/>
          <w:sz w:val="24"/>
          <w:szCs w:val="24"/>
          <w:u w:val="single"/>
        </w:rPr>
        <w:t>’s settlement tanks and filters.</w:t>
      </w:r>
    </w:p>
    <w:p w14:paraId="6CE7AF4E" w14:textId="05E91B4E"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5AC92240" w14:textId="37DD04EE" w:rsidR="009B16B6" w:rsidRPr="00E84074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  <w:highlight w:val="yellow"/>
        </w:rPr>
      </w:pPr>
      <w:r w:rsidRPr="00E84074">
        <w:rPr>
          <w:rFonts w:ascii="Sylfaen" w:hAnsi="Sylfaen" w:cs="Sylfaen"/>
          <w:sz w:val="24"/>
          <w:szCs w:val="24"/>
          <w:highlight w:val="yellow"/>
        </w:rPr>
        <w:t xml:space="preserve">Purpose of the mentioned Tender is to replace the Existing </w:t>
      </w:r>
      <w:proofErr w:type="spellStart"/>
      <w:r w:rsidRPr="00E84074">
        <w:rPr>
          <w:rFonts w:ascii="Sylfaen" w:hAnsi="Sylfaen" w:cs="Sylfaen"/>
          <w:sz w:val="24"/>
          <w:szCs w:val="24"/>
          <w:highlight w:val="yellow"/>
        </w:rPr>
        <w:t>Samgori</w:t>
      </w:r>
      <w:proofErr w:type="spellEnd"/>
      <w:r w:rsidRPr="00E84074">
        <w:rPr>
          <w:rFonts w:ascii="Sylfaen" w:hAnsi="Sylfaen" w:cs="Sylfaen"/>
          <w:sz w:val="24"/>
          <w:szCs w:val="24"/>
          <w:highlight w:val="yellow"/>
        </w:rPr>
        <w:t xml:space="preserve"> water building with the new and modern technology, for the implementation of the aforementioned objective the following actions have to be accomplished:</w:t>
      </w:r>
    </w:p>
    <w:p w14:paraId="1EB91941" w14:textId="273CF50C" w:rsidR="002C5593" w:rsidRPr="002C5593" w:rsidRDefault="009B16B6" w:rsidP="002C5593">
      <w:pPr>
        <w:rPr>
          <w:rFonts w:ascii="Sylfaen" w:hAnsi="Sylfaen" w:cs="Calibri"/>
          <w:color w:val="000000" w:themeColor="text1"/>
          <w:highlight w:val="yellow"/>
        </w:rPr>
      </w:pPr>
      <w:r w:rsidRPr="00E84074">
        <w:rPr>
          <w:rFonts w:ascii="Sylfaen" w:hAnsi="Sylfaen" w:cs="Sylfaen"/>
          <w:color w:val="000000" w:themeColor="text1"/>
          <w:highlight w:val="yellow"/>
          <w:lang w:val="ka-GE"/>
        </w:rPr>
        <w:t>-</w:t>
      </w:r>
      <w:r w:rsidR="0086139B">
        <w:rPr>
          <w:rFonts w:ascii="Sylfaen" w:hAnsi="Sylfaen" w:cs="Calibri"/>
          <w:color w:val="000000" w:themeColor="text1"/>
          <w:highlight w:val="yellow"/>
        </w:rPr>
        <w:t xml:space="preserve">To connect the </w:t>
      </w:r>
      <w:r w:rsidR="002C5593" w:rsidRPr="002C5593">
        <w:rPr>
          <w:rFonts w:ascii="Sylfaen" w:hAnsi="Sylfaen" w:cs="Calibri"/>
          <w:color w:val="000000" w:themeColor="text1"/>
          <w:highlight w:val="yellow"/>
        </w:rPr>
        <w:t>rec</w:t>
      </w:r>
      <w:r w:rsidR="0086139B">
        <w:rPr>
          <w:rFonts w:ascii="Sylfaen" w:hAnsi="Sylfaen" w:cs="Calibri"/>
          <w:color w:val="000000" w:themeColor="text1"/>
          <w:highlight w:val="yellow"/>
        </w:rPr>
        <w:t>eiving camera</w:t>
      </w:r>
      <w:r w:rsidR="002C5593" w:rsidRPr="002C5593">
        <w:rPr>
          <w:rFonts w:ascii="Sylfaen" w:hAnsi="Sylfaen" w:cs="Calibri"/>
          <w:color w:val="000000" w:themeColor="text1"/>
          <w:highlight w:val="yellow"/>
        </w:rPr>
        <w:t xml:space="preserve"> on</w:t>
      </w:r>
      <w:r w:rsidR="00F5721F">
        <w:rPr>
          <w:rFonts w:ascii="Sylfaen" w:hAnsi="Sylfaen" w:cs="Calibri"/>
          <w:color w:val="000000" w:themeColor="text1"/>
          <w:highlight w:val="yellow"/>
        </w:rPr>
        <w:t xml:space="preserve"> the</w:t>
      </w:r>
      <w:bookmarkStart w:id="0" w:name="_GoBack"/>
      <w:bookmarkEnd w:id="0"/>
      <w:r w:rsidR="002C5593" w:rsidRPr="002C5593">
        <w:rPr>
          <w:rFonts w:ascii="Sylfaen" w:hAnsi="Sylfaen" w:cs="Calibri"/>
          <w:color w:val="000000" w:themeColor="text1"/>
          <w:highlight w:val="yellow"/>
        </w:rPr>
        <w:t xml:space="preserve"> existing entry lines</w:t>
      </w:r>
      <w:r w:rsidR="0086139B">
        <w:rPr>
          <w:rFonts w:ascii="Sylfaen" w:hAnsi="Sylfaen" w:cs="Calibri"/>
          <w:color w:val="000000" w:themeColor="text1"/>
          <w:highlight w:val="yellow"/>
        </w:rPr>
        <w:t>;</w:t>
      </w:r>
    </w:p>
    <w:p w14:paraId="39CC5F55" w14:textId="323462A5" w:rsidR="009B16B6" w:rsidRPr="00E84074" w:rsidRDefault="009B16B6" w:rsidP="009B16B6">
      <w:pPr>
        <w:rPr>
          <w:rFonts w:ascii="Sylfaen" w:hAnsi="Sylfaen" w:cs="Calibri"/>
          <w:color w:val="000000" w:themeColor="text1"/>
          <w:highlight w:val="yellow"/>
        </w:rPr>
      </w:pPr>
      <w:r w:rsidRPr="00E84074">
        <w:rPr>
          <w:rFonts w:ascii="Sylfaen" w:hAnsi="Sylfaen" w:cs="Calibri"/>
          <w:color w:val="000000" w:themeColor="text1"/>
          <w:highlight w:val="yellow"/>
          <w:lang w:val="ka-GE"/>
        </w:rPr>
        <w:t>-</w:t>
      </w:r>
      <w:r w:rsidRPr="00E84074">
        <w:rPr>
          <w:rFonts w:ascii="Sylfaen" w:hAnsi="Sylfaen" w:cs="Calibri"/>
          <w:color w:val="000000" w:themeColor="text1"/>
          <w:highlight w:val="yellow"/>
        </w:rPr>
        <w:t>To construct the new settlement tank;</w:t>
      </w:r>
    </w:p>
    <w:p w14:paraId="761F5AEC" w14:textId="77777777" w:rsidR="009B16B6" w:rsidRPr="00E84074" w:rsidRDefault="009B16B6" w:rsidP="009B16B6">
      <w:pPr>
        <w:rPr>
          <w:rFonts w:ascii="Sylfaen" w:hAnsi="Sylfaen" w:cs="Calibri"/>
          <w:color w:val="000000" w:themeColor="text1"/>
          <w:highlight w:val="yellow"/>
        </w:rPr>
      </w:pPr>
      <w:r w:rsidRPr="00E84074">
        <w:rPr>
          <w:rFonts w:ascii="Sylfaen" w:hAnsi="Sylfaen" w:cs="Calibri"/>
          <w:color w:val="000000" w:themeColor="text1"/>
          <w:highlight w:val="yellow"/>
        </w:rPr>
        <w:t>-To install new filters;</w:t>
      </w:r>
    </w:p>
    <w:p w14:paraId="3BA80BA2" w14:textId="1725807F" w:rsidR="009B16B6" w:rsidRPr="00E84074" w:rsidRDefault="009B16B6" w:rsidP="009B16B6">
      <w:pPr>
        <w:rPr>
          <w:rFonts w:ascii="Sylfaen" w:hAnsi="Sylfaen" w:cs="Calibri"/>
          <w:color w:val="000000" w:themeColor="text1"/>
          <w:highlight w:val="yellow"/>
        </w:rPr>
      </w:pPr>
      <w:r w:rsidRPr="00E84074">
        <w:rPr>
          <w:rFonts w:ascii="Sylfaen" w:hAnsi="Sylfaen" w:cs="Calibri"/>
          <w:color w:val="000000" w:themeColor="text1"/>
          <w:highlight w:val="yellow"/>
        </w:rPr>
        <w:t>-To replace the existing chlorination system with new one;</w:t>
      </w:r>
    </w:p>
    <w:p w14:paraId="77FC2F21" w14:textId="0116985C" w:rsidR="009B16B6" w:rsidRPr="00E84074" w:rsidRDefault="009B16B6" w:rsidP="009B16B6">
      <w:pPr>
        <w:rPr>
          <w:rFonts w:ascii="Sylfaen" w:hAnsi="Sylfaen" w:cs="Calibri"/>
          <w:color w:val="000000" w:themeColor="text1"/>
          <w:highlight w:val="yellow"/>
        </w:rPr>
      </w:pPr>
      <w:r w:rsidRPr="00E84074">
        <w:rPr>
          <w:rFonts w:ascii="Sylfaen" w:hAnsi="Sylfaen" w:cs="Calibri"/>
          <w:color w:val="000000" w:themeColor="text1"/>
          <w:highlight w:val="yellow"/>
        </w:rPr>
        <w:t>-To connect the existing filters on the existing network</w:t>
      </w:r>
      <w:r w:rsidR="00E84074" w:rsidRPr="00E84074">
        <w:rPr>
          <w:rFonts w:ascii="Sylfaen" w:hAnsi="Sylfaen" w:cs="Calibri"/>
          <w:color w:val="000000" w:themeColor="text1"/>
          <w:highlight w:val="yellow"/>
        </w:rPr>
        <w:t>;</w:t>
      </w:r>
    </w:p>
    <w:p w14:paraId="5ADFAC5B" w14:textId="6B9ACB8C" w:rsidR="00E84074" w:rsidRPr="00E84074" w:rsidRDefault="00E84074" w:rsidP="009B16B6">
      <w:pPr>
        <w:rPr>
          <w:rFonts w:ascii="Sylfaen" w:hAnsi="Sylfaen" w:cs="Calibri"/>
          <w:color w:val="000000" w:themeColor="text1"/>
          <w:highlight w:val="yellow"/>
        </w:rPr>
      </w:pPr>
      <w:r w:rsidRPr="00E84074">
        <w:rPr>
          <w:rFonts w:ascii="Sylfaen" w:hAnsi="Sylfaen" w:cs="Calibri"/>
          <w:color w:val="000000" w:themeColor="text1"/>
          <w:highlight w:val="yellow"/>
        </w:rPr>
        <w:t>-To rectify the system</w:t>
      </w:r>
    </w:p>
    <w:p w14:paraId="3512F7A0" w14:textId="38571D91" w:rsidR="009B16B6" w:rsidRPr="009B16B6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42BA6A48" w14:textId="77777777"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7CAB576F" w14:textId="77777777" w:rsidR="00C147B0" w:rsidRPr="00C147B0" w:rsidRDefault="00C147B0" w:rsidP="00C147B0">
      <w:pPr>
        <w:rPr>
          <w:rFonts w:ascii="Sylfaen" w:hAnsi="Sylfaen"/>
          <w:b/>
          <w:sz w:val="24"/>
          <w:szCs w:val="24"/>
        </w:rPr>
      </w:pPr>
      <w:r w:rsidRPr="00C147B0">
        <w:rPr>
          <w:rFonts w:ascii="Sylfaen" w:hAnsi="Sylfaen"/>
          <w:b/>
          <w:sz w:val="24"/>
          <w:szCs w:val="24"/>
        </w:rPr>
        <w:t>Special requirements:</w:t>
      </w:r>
    </w:p>
    <w:p w14:paraId="0F1BD132" w14:textId="3871DE09" w:rsidR="00C147B0" w:rsidRPr="00B47F31" w:rsidRDefault="00C147B0" w:rsidP="00B47F31">
      <w:pPr>
        <w:pStyle w:val="ListParagraph"/>
        <w:numPr>
          <w:ilvl w:val="0"/>
          <w:numId w:val="31"/>
        </w:numPr>
        <w:tabs>
          <w:tab w:val="left" w:pos="6804"/>
        </w:tabs>
        <w:rPr>
          <w:rFonts w:ascii="Sylfaen" w:hAnsi="Sylfaen" w:cs="Sylfaen"/>
          <w:sz w:val="24"/>
          <w:szCs w:val="24"/>
        </w:rPr>
      </w:pPr>
      <w:r w:rsidRPr="00B47F31">
        <w:rPr>
          <w:rFonts w:ascii="Sylfaen" w:hAnsi="Sylfaen"/>
          <w:sz w:val="24"/>
          <w:szCs w:val="24"/>
        </w:rPr>
        <w:t xml:space="preserve">The winner company shall develop a </w:t>
      </w:r>
      <w:r w:rsidRPr="00B47F31">
        <w:rPr>
          <w:rFonts w:ascii="Sylfaen" w:hAnsi="Sylfaen" w:cs="Sylfaen"/>
          <w:sz w:val="24"/>
          <w:szCs w:val="24"/>
        </w:rPr>
        <w:t xml:space="preserve">feasibility </w:t>
      </w:r>
      <w:r w:rsidR="00B47F31">
        <w:rPr>
          <w:rFonts w:ascii="Sylfaen" w:hAnsi="Sylfaen" w:cs="Sylfaen"/>
          <w:sz w:val="24"/>
          <w:szCs w:val="24"/>
        </w:rPr>
        <w:t>analysis</w:t>
      </w:r>
      <w:r w:rsidRPr="00B47F31">
        <w:rPr>
          <w:rFonts w:ascii="Sylfaen" w:hAnsi="Sylfaen" w:cs="Sylfaen"/>
          <w:sz w:val="24"/>
          <w:szCs w:val="24"/>
        </w:rPr>
        <w:t xml:space="preserve"> of the project for upgrading the </w:t>
      </w:r>
      <w:proofErr w:type="spellStart"/>
      <w:r w:rsidRPr="00B47F31">
        <w:rPr>
          <w:rFonts w:ascii="Sylfaen" w:hAnsi="Sylfaen" w:cs="Sylfaen"/>
          <w:sz w:val="24"/>
          <w:szCs w:val="24"/>
        </w:rPr>
        <w:t>Samgori</w:t>
      </w:r>
      <w:proofErr w:type="spellEnd"/>
      <w:r w:rsidRPr="00B47F31">
        <w:rPr>
          <w:rFonts w:ascii="Sylfaen" w:hAnsi="Sylfaen" w:cs="Sylfaen"/>
          <w:sz w:val="24"/>
          <w:szCs w:val="24"/>
        </w:rPr>
        <w:t xml:space="preserve"> water filtering station, as well as technical design/graphical drawings and preliminary cost estimation of the project.</w:t>
      </w:r>
    </w:p>
    <w:p w14:paraId="0763B68F" w14:textId="3015EB76" w:rsidR="00C147B0" w:rsidRPr="00B47F31" w:rsidRDefault="00C147B0" w:rsidP="00B47F31">
      <w:pPr>
        <w:pStyle w:val="ListParagraph"/>
        <w:numPr>
          <w:ilvl w:val="0"/>
          <w:numId w:val="31"/>
        </w:numPr>
        <w:tabs>
          <w:tab w:val="left" w:pos="1380"/>
          <w:tab w:val="left" w:pos="6804"/>
        </w:tabs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B47F31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Preliminary cost estimation shall be based on the Decree N152 of the Prime Minister of Georgia made on January 14, 2014 on </w:t>
      </w:r>
      <w:r w:rsidRPr="00B47F31">
        <w:rPr>
          <w:rFonts w:ascii="Sylfaen" w:hAnsi="Sylfaen" w:cs="Segoe UI"/>
          <w:bCs/>
          <w:color w:val="222222"/>
          <w:sz w:val="24"/>
          <w:szCs w:val="24"/>
        </w:rPr>
        <w:t xml:space="preserve">Validity of Operation and Recognition of Technical Regulations of Construction in Georgia, according to which </w:t>
      </w:r>
      <w:r w:rsidRPr="00B47F31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the construction regulations that had been active before 1992, are recognized and in force.  The preliminary cost estimation shall be presented by construction resources (</w:t>
      </w:r>
      <w:r w:rsidR="00275FAC" w:rsidRPr="00B47F31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13-digit</w:t>
      </w:r>
      <w:r w:rsidRPr="00B47F31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code) with indication of labor (man-hour) and machine (machine-hour) costs. </w:t>
      </w:r>
    </w:p>
    <w:p w14:paraId="79DB6A96" w14:textId="602A6C71" w:rsidR="00C147B0" w:rsidRPr="00B47F31" w:rsidRDefault="00C147B0" w:rsidP="00B47F31">
      <w:pPr>
        <w:pStyle w:val="ListParagraph"/>
        <w:numPr>
          <w:ilvl w:val="0"/>
          <w:numId w:val="31"/>
        </w:numPr>
        <w:tabs>
          <w:tab w:val="left" w:pos="1380"/>
          <w:tab w:val="left" w:pos="6804"/>
        </w:tabs>
        <w:jc w:val="both"/>
        <w:rPr>
          <w:rFonts w:ascii="Sylfaen" w:hAnsi="Sylfaen" w:cs="Segoe UI"/>
          <w:sz w:val="24"/>
          <w:szCs w:val="24"/>
        </w:rPr>
      </w:pPr>
      <w:r w:rsidRPr="00B47F31">
        <w:rPr>
          <w:rFonts w:ascii="Sylfaen" w:hAnsi="Sylfaen" w:cs="Segoe UI"/>
          <w:sz w:val="24"/>
          <w:szCs w:val="24"/>
        </w:rPr>
        <w:t xml:space="preserve">Expertize </w:t>
      </w:r>
      <w:r w:rsidR="00275FAC" w:rsidRPr="00B47F31">
        <w:rPr>
          <w:rFonts w:ascii="Sylfaen" w:hAnsi="Sylfaen" w:cs="Segoe UI"/>
          <w:sz w:val="24"/>
          <w:szCs w:val="24"/>
        </w:rPr>
        <w:t>of the</w:t>
      </w:r>
      <w:r w:rsidRPr="00B47F31">
        <w:rPr>
          <w:rFonts w:ascii="Sylfaen" w:hAnsi="Sylfaen" w:cs="Segoe UI"/>
          <w:sz w:val="24"/>
          <w:szCs w:val="24"/>
        </w:rPr>
        <w:t xml:space="preserve"> graphical design and preliminary cost estimation of the project shall be carried out by an officially recognized agency in accordance with construction resources prices specified in the quarterly publication of </w:t>
      </w:r>
      <w:r w:rsidR="00B47F31">
        <w:rPr>
          <w:rFonts w:ascii="Sylfaen" w:hAnsi="Sylfaen" w:cs="Segoe UI"/>
          <w:sz w:val="24"/>
          <w:szCs w:val="24"/>
        </w:rPr>
        <w:t xml:space="preserve">the </w:t>
      </w:r>
      <w:r w:rsidRPr="00B47F31">
        <w:rPr>
          <w:rFonts w:ascii="Sylfaen" w:hAnsi="Sylfaen" w:cs="Segoe UI"/>
          <w:sz w:val="24"/>
          <w:szCs w:val="24"/>
        </w:rPr>
        <w:t>Con</w:t>
      </w:r>
      <w:r w:rsidR="00B47F31">
        <w:rPr>
          <w:rFonts w:ascii="Sylfaen" w:hAnsi="Sylfaen" w:cs="Segoe UI"/>
          <w:sz w:val="24"/>
          <w:szCs w:val="24"/>
        </w:rPr>
        <w:t>stru</w:t>
      </w:r>
      <w:r w:rsidRPr="00B47F31">
        <w:rPr>
          <w:rFonts w:ascii="Sylfaen" w:hAnsi="Sylfaen" w:cs="Segoe UI"/>
          <w:sz w:val="24"/>
          <w:szCs w:val="24"/>
        </w:rPr>
        <w:t xml:space="preserve">ction Evaluators’ Union. </w:t>
      </w:r>
    </w:p>
    <w:p w14:paraId="56F2147A" w14:textId="6A3DD530" w:rsidR="00C147B0" w:rsidRPr="00275FAC" w:rsidRDefault="00B47F31" w:rsidP="00C147B0">
      <w:pPr>
        <w:pStyle w:val="ListParagraph"/>
        <w:numPr>
          <w:ilvl w:val="0"/>
          <w:numId w:val="31"/>
        </w:numPr>
        <w:tabs>
          <w:tab w:val="left" w:pos="1380"/>
          <w:tab w:val="left" w:pos="6804"/>
        </w:tabs>
        <w:jc w:val="both"/>
        <w:rPr>
          <w:rFonts w:ascii="Sylfaen" w:hAnsi="Sylfaen" w:cs="Segoe UI"/>
          <w:sz w:val="24"/>
          <w:szCs w:val="24"/>
        </w:rPr>
      </w:pPr>
      <w:r w:rsidRPr="00B47F31">
        <w:rPr>
          <w:rFonts w:ascii="Sylfaen" w:hAnsi="Sylfaen" w:cs="Segoe UI"/>
          <w:sz w:val="24"/>
          <w:szCs w:val="24"/>
        </w:rPr>
        <w:t xml:space="preserve">The winner company shall provide a professional liability insurance certificate for the submitted project to be issued by an insurance company approved by the </w:t>
      </w:r>
      <w:r w:rsidR="007A6CB5">
        <w:rPr>
          <w:rFonts w:ascii="Sylfaen" w:hAnsi="Sylfaen" w:cs="Segoe UI"/>
          <w:sz w:val="24"/>
          <w:szCs w:val="24"/>
        </w:rPr>
        <w:t>C</w:t>
      </w:r>
      <w:r w:rsidRPr="00B47F31">
        <w:rPr>
          <w:rFonts w:ascii="Sylfaen" w:hAnsi="Sylfaen" w:cs="Segoe UI"/>
          <w:sz w:val="24"/>
          <w:szCs w:val="24"/>
        </w:rPr>
        <w:t xml:space="preserve">lient. Insurance coverage shall be at least equal to the total amount of estimated project costs. </w:t>
      </w:r>
    </w:p>
    <w:p w14:paraId="3FFC78EB" w14:textId="18660CBE" w:rsidR="00B47F31" w:rsidRPr="00955D84" w:rsidRDefault="00B47F31" w:rsidP="00B47F31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955D84">
        <w:rPr>
          <w:rFonts w:ascii="Sylfaen" w:hAnsi="Sylfaen" w:cs="Sylfaen"/>
          <w:b/>
          <w:sz w:val="24"/>
          <w:szCs w:val="24"/>
        </w:rPr>
        <w:lastRenderedPageBreak/>
        <w:t>Note:</w:t>
      </w:r>
      <w:r w:rsidRPr="00955D8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55D84">
        <w:rPr>
          <w:rFonts w:ascii="Sylfaen" w:hAnsi="Sylfaen" w:cs="Sylfaen"/>
          <w:sz w:val="24"/>
          <w:szCs w:val="24"/>
        </w:rPr>
        <w:t xml:space="preserve">GWP LLC gives all interested </w:t>
      </w:r>
      <w:proofErr w:type="gramStart"/>
      <w:r w:rsidRPr="00955D84">
        <w:rPr>
          <w:rFonts w:ascii="Sylfaen" w:hAnsi="Sylfaen" w:cs="Sylfaen"/>
          <w:sz w:val="24"/>
          <w:szCs w:val="24"/>
        </w:rPr>
        <w:t xml:space="preserve">companies </w:t>
      </w:r>
      <w:r w:rsidR="005C33C5">
        <w:rPr>
          <w:rFonts w:ascii="Sylfaen" w:hAnsi="Sylfaen" w:cs="Sylfaen"/>
          <w:sz w:val="24"/>
          <w:szCs w:val="24"/>
        </w:rPr>
        <w:t xml:space="preserve"> are</w:t>
      </w:r>
      <w:proofErr w:type="gramEnd"/>
      <w:r w:rsidR="005C33C5">
        <w:rPr>
          <w:rFonts w:ascii="Sylfaen" w:hAnsi="Sylfaen" w:cs="Sylfaen"/>
          <w:sz w:val="24"/>
          <w:szCs w:val="24"/>
        </w:rPr>
        <w:t xml:space="preserve"> obliged to visit </w:t>
      </w:r>
      <w:proofErr w:type="spellStart"/>
      <w:r w:rsidR="005C33C5">
        <w:rPr>
          <w:rFonts w:ascii="Sylfaen" w:hAnsi="Sylfaen" w:cs="Sylfaen"/>
          <w:sz w:val="24"/>
          <w:szCs w:val="24"/>
        </w:rPr>
        <w:t>Samgori</w:t>
      </w:r>
      <w:proofErr w:type="spellEnd"/>
      <w:r w:rsidR="005C33C5">
        <w:rPr>
          <w:rFonts w:ascii="Sylfaen" w:hAnsi="Sylfaen" w:cs="Sylfaen"/>
          <w:sz w:val="24"/>
          <w:szCs w:val="24"/>
        </w:rPr>
        <w:t xml:space="preserve"> </w:t>
      </w:r>
      <w:r w:rsidR="005C33C5" w:rsidRPr="00955D84">
        <w:rPr>
          <w:rFonts w:ascii="Sylfaen" w:hAnsi="Sylfaen" w:cs="Sylfaen"/>
          <w:sz w:val="24"/>
          <w:szCs w:val="24"/>
        </w:rPr>
        <w:t xml:space="preserve">water filtering station before submitting </w:t>
      </w:r>
      <w:proofErr w:type="spellStart"/>
      <w:r w:rsidR="005C33C5" w:rsidRPr="00955D84">
        <w:rPr>
          <w:rFonts w:ascii="Sylfaen" w:hAnsi="Sylfaen" w:cs="Sylfaen"/>
          <w:sz w:val="24"/>
          <w:szCs w:val="24"/>
        </w:rPr>
        <w:t>bids</w:t>
      </w:r>
      <w:r w:rsidR="005C33C5">
        <w:rPr>
          <w:rFonts w:ascii="Sylfaen" w:hAnsi="Sylfaen" w:cs="Sylfaen"/>
          <w:sz w:val="24"/>
          <w:szCs w:val="24"/>
        </w:rPr>
        <w:t>.</w:t>
      </w:r>
      <w:r w:rsidRPr="00955D84">
        <w:rPr>
          <w:rFonts w:ascii="Sylfaen" w:hAnsi="Sylfaen" w:cs="Sylfaen"/>
          <w:sz w:val="24"/>
          <w:szCs w:val="24"/>
        </w:rPr>
        <w:t>Should</w:t>
      </w:r>
      <w:proofErr w:type="spellEnd"/>
      <w:r w:rsidRPr="00955D84">
        <w:rPr>
          <w:rFonts w:ascii="Sylfaen" w:hAnsi="Sylfaen" w:cs="Sylfaen"/>
          <w:sz w:val="24"/>
          <w:szCs w:val="24"/>
        </w:rPr>
        <w:t xml:space="preserve"> you be interested in visiting the facility, please contact our representative: Davit Dvali, Tel.: </w:t>
      </w:r>
      <w:r w:rsidRPr="00955D84">
        <w:rPr>
          <w:rFonts w:ascii="Sylfaen" w:hAnsi="Sylfaen" w:cs="Calibri"/>
          <w:sz w:val="24"/>
          <w:szCs w:val="24"/>
          <w:lang w:val="ka-GE"/>
        </w:rPr>
        <w:t>595</w:t>
      </w:r>
      <w:r w:rsidRPr="00955D84">
        <w:rPr>
          <w:rFonts w:ascii="Sylfaen" w:hAnsi="Sylfaen" w:cs="Calibri"/>
          <w:sz w:val="24"/>
          <w:szCs w:val="24"/>
        </w:rPr>
        <w:t xml:space="preserve"> </w:t>
      </w:r>
      <w:r w:rsidRPr="00955D84">
        <w:rPr>
          <w:rFonts w:ascii="Sylfaen" w:hAnsi="Sylfaen" w:cs="Calibri"/>
          <w:sz w:val="24"/>
          <w:szCs w:val="24"/>
          <w:lang w:val="ka-GE"/>
        </w:rPr>
        <w:t>088</w:t>
      </w:r>
      <w:r w:rsidRPr="00955D84">
        <w:rPr>
          <w:rFonts w:ascii="Sylfaen" w:hAnsi="Sylfaen" w:cs="Calibri"/>
          <w:sz w:val="24"/>
          <w:szCs w:val="24"/>
        </w:rPr>
        <w:t xml:space="preserve"> </w:t>
      </w:r>
      <w:r w:rsidRPr="00955D84">
        <w:rPr>
          <w:rFonts w:ascii="Sylfaen" w:hAnsi="Sylfaen" w:cs="Calibri"/>
          <w:sz w:val="24"/>
          <w:szCs w:val="24"/>
          <w:lang w:val="ka-GE"/>
        </w:rPr>
        <w:t>119</w:t>
      </w:r>
    </w:p>
    <w:p w14:paraId="4033BF79" w14:textId="77777777"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b/>
          <w:bCs/>
          <w:sz w:val="24"/>
          <w:szCs w:val="24"/>
        </w:rPr>
      </w:pPr>
    </w:p>
    <w:p w14:paraId="1C4556B5" w14:textId="69A52B46"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>Description of service/work (</w:t>
      </w:r>
      <w:r w:rsidR="00694563" w:rsidRPr="00C70D59">
        <w:rPr>
          <w:rFonts w:ascii="Sylfaen" w:hAnsi="Sylfaen" w:cs="Segoe UI"/>
          <w:b/>
          <w:sz w:val="24"/>
          <w:szCs w:val="24"/>
        </w:rPr>
        <w:t>Terms of Reference</w:t>
      </w:r>
      <w:r w:rsidR="00955D84">
        <w:rPr>
          <w:rFonts w:ascii="Sylfaen" w:hAnsi="Sylfaen" w:cs="Segoe UI"/>
          <w:b/>
          <w:sz w:val="24"/>
          <w:szCs w:val="24"/>
        </w:rPr>
        <w:t>)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, quantity/volume of procurement </w:t>
      </w:r>
    </w:p>
    <w:p w14:paraId="2B1C17C0" w14:textId="77777777"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3E38A501" w14:textId="249CCE69" w:rsidR="00B47F31" w:rsidRDefault="00B47F31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proofErr w:type="spellStart"/>
      <w:r w:rsidRPr="00C70D59">
        <w:rPr>
          <w:rFonts w:ascii="Sylfaen" w:hAnsi="Sylfaen" w:cs="Segoe UI"/>
          <w:sz w:val="24"/>
          <w:szCs w:val="24"/>
        </w:rPr>
        <w:t>Samgori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water filtering station is one of the five water intake facilities of GWP. </w:t>
      </w:r>
      <w:proofErr w:type="spellStart"/>
      <w:r w:rsidRPr="00C70D59">
        <w:rPr>
          <w:rFonts w:ascii="Sylfaen" w:hAnsi="Sylfaen" w:cs="Segoe UI"/>
          <w:sz w:val="24"/>
          <w:szCs w:val="24"/>
        </w:rPr>
        <w:t>Samgori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water filtering station is located at 163 </w:t>
      </w:r>
      <w:proofErr w:type="spellStart"/>
      <w:r w:rsidRPr="00C70D59">
        <w:rPr>
          <w:rFonts w:ascii="Sylfaen" w:hAnsi="Sylfaen" w:cs="Segoe UI"/>
          <w:sz w:val="24"/>
          <w:szCs w:val="24"/>
        </w:rPr>
        <w:t>Gakhokidze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street, at 515-535 m above sea level. The station was commissioned in 1952. Its capacity varies within 4000-5000 l/sec. </w:t>
      </w:r>
      <w:proofErr w:type="spellStart"/>
      <w:r w:rsidRPr="00C70D59">
        <w:rPr>
          <w:rFonts w:ascii="Sylfaen" w:hAnsi="Sylfaen" w:cs="Segoe UI"/>
          <w:sz w:val="24"/>
          <w:szCs w:val="24"/>
        </w:rPr>
        <w:t>Samgori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water filtering station incorporates 50 units of filters, chlorinators, reservoirs and pumping station which serve the water distribution network. The station receives pumped raw water from the Tbilisi Sea and </w:t>
      </w:r>
      <w:proofErr w:type="spellStart"/>
      <w:r w:rsidRPr="00C70D59">
        <w:rPr>
          <w:rFonts w:ascii="Sylfaen" w:hAnsi="Sylfaen" w:cs="Segoe UI"/>
          <w:sz w:val="24"/>
          <w:szCs w:val="24"/>
        </w:rPr>
        <w:t>Zhinvali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water reservoir. </w:t>
      </w:r>
      <w:proofErr w:type="spellStart"/>
      <w:r w:rsidRPr="00C70D59">
        <w:rPr>
          <w:rFonts w:ascii="Sylfaen" w:hAnsi="Sylfaen" w:cs="Segoe UI"/>
          <w:sz w:val="24"/>
          <w:szCs w:val="24"/>
        </w:rPr>
        <w:t>Samgori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water filtering station feeds 12 water supply pipes, which serve </w:t>
      </w:r>
      <w:proofErr w:type="spellStart"/>
      <w:r w:rsidRPr="00C70D59">
        <w:rPr>
          <w:rFonts w:ascii="Sylfaen" w:hAnsi="Sylfaen" w:cs="Segoe UI"/>
          <w:sz w:val="24"/>
          <w:szCs w:val="24"/>
        </w:rPr>
        <w:t>Samgori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and </w:t>
      </w:r>
      <w:proofErr w:type="spellStart"/>
      <w:r w:rsidRPr="00C70D59">
        <w:rPr>
          <w:rFonts w:ascii="Sylfaen" w:hAnsi="Sylfaen" w:cs="Segoe UI"/>
          <w:sz w:val="24"/>
          <w:szCs w:val="24"/>
        </w:rPr>
        <w:t>Isani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districts, part of </w:t>
      </w:r>
      <w:proofErr w:type="spellStart"/>
      <w:r w:rsidRPr="00C70D59">
        <w:rPr>
          <w:rFonts w:ascii="Sylfaen" w:hAnsi="Sylfaen" w:cs="Segoe UI"/>
          <w:sz w:val="24"/>
          <w:szCs w:val="24"/>
        </w:rPr>
        <w:t>Gardabani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and </w:t>
      </w:r>
      <w:proofErr w:type="spellStart"/>
      <w:r w:rsidRPr="00C70D59">
        <w:rPr>
          <w:rFonts w:ascii="Sylfaen" w:hAnsi="Sylfaen" w:cs="Segoe UI"/>
          <w:sz w:val="24"/>
          <w:szCs w:val="24"/>
        </w:rPr>
        <w:t>Krtsanisi</w:t>
      </w:r>
      <w:proofErr w:type="spellEnd"/>
      <w:r w:rsidRPr="00C70D59">
        <w:rPr>
          <w:rFonts w:ascii="Sylfaen" w:hAnsi="Sylfaen" w:cs="Segoe UI"/>
          <w:sz w:val="24"/>
          <w:szCs w:val="24"/>
        </w:rPr>
        <w:t xml:space="preserve"> districts – more than 104,000 consumers</w:t>
      </w:r>
      <w:r>
        <w:rPr>
          <w:rFonts w:ascii="Sylfaen" w:hAnsi="Sylfaen" w:cs="Segoe UI"/>
          <w:sz w:val="24"/>
          <w:szCs w:val="24"/>
        </w:rPr>
        <w:t>.</w:t>
      </w:r>
    </w:p>
    <w:p w14:paraId="2EA747B8" w14:textId="650F762C" w:rsidR="00B47F31" w:rsidRDefault="00B47F31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1D356A93" w14:textId="2C19E4E8" w:rsidR="00B47F31" w:rsidRPr="00275FAC" w:rsidRDefault="00B47F31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275FAC">
        <w:rPr>
          <w:rFonts w:ascii="Sylfaen" w:hAnsi="Sylfaen" w:cs="Segoe UI"/>
          <w:b/>
          <w:sz w:val="24"/>
          <w:szCs w:val="24"/>
        </w:rPr>
        <w:t>Additional technical details will be communicated only to interested persons after signing a non-disclosure agreement.</w:t>
      </w:r>
      <w:r w:rsidR="005C33C5">
        <w:rPr>
          <w:rFonts w:ascii="Sylfaen" w:hAnsi="Sylfaen" w:cs="Segoe UI"/>
          <w:b/>
          <w:sz w:val="24"/>
          <w:szCs w:val="24"/>
        </w:rPr>
        <w:t xml:space="preserve"> In Case of interest please contact Tekla Murvanidze, tmurvanidze@gwp.ge</w:t>
      </w:r>
    </w:p>
    <w:p w14:paraId="0249E32C" w14:textId="4452624A" w:rsidR="00B47F31" w:rsidRDefault="00B47F31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2AB64DF8" w14:textId="79042742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59BC681D" w14:textId="7FB981DE" w:rsidR="00B47F31" w:rsidRPr="00955D84" w:rsidRDefault="00B47F31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A bidder shall provide at least one cost estimation is accordance with the below price list. </w:t>
      </w:r>
      <w:r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14:paraId="0064C213" w14:textId="36EF4B56" w:rsidR="00B47F31" w:rsidRDefault="00275FAC" w:rsidP="00B47F3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object w:dxaOrig="1508" w:dyaOrig="983" w14:anchorId="5EAB0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9" o:title=""/>
          </v:shape>
          <o:OLEObject Type="Embed" ProgID="Excel.Sheet.12" ShapeID="_x0000_i1025" DrawAspect="Icon" ObjectID="_1650886098" r:id="rId10"/>
        </w:object>
      </w:r>
    </w:p>
    <w:p w14:paraId="58430676" w14:textId="3D24D5F2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14:paraId="506C8A04" w14:textId="77777777" w:rsidR="00B47F31" w:rsidRPr="00C70D59" w:rsidRDefault="00B47F31" w:rsidP="00B47F31">
      <w:pPr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Within the pre-agreed period from the signature date of the contract.</w:t>
      </w:r>
    </w:p>
    <w:p w14:paraId="3F2F72EB" w14:textId="529DB6DD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1A5876F1" w14:textId="6F7373A0" w:rsidR="008B20CE" w:rsidRPr="00C70D59" w:rsidRDefault="009C1992" w:rsidP="008B20CE">
      <w:pPr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Tbilisi.</w:t>
      </w:r>
      <w:r w:rsidR="00437D02" w:rsidRPr="00C70D59">
        <w:rPr>
          <w:rFonts w:ascii="Sylfaen" w:hAnsi="Sylfaen" w:cs="Segoe UI"/>
          <w:sz w:val="24"/>
          <w:szCs w:val="24"/>
        </w:rPr>
        <w:t xml:space="preserve"> </w:t>
      </w:r>
    </w:p>
    <w:p w14:paraId="00228AFD" w14:textId="031DA4A7" w:rsidR="00B47F31" w:rsidRDefault="008B20CE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1.6 </w:t>
      </w:r>
      <w:r w:rsidR="00B47F31" w:rsidRPr="00C70D59">
        <w:rPr>
          <w:rFonts w:ascii="Sylfaen" w:hAnsi="Sylfaen" w:cs="Segoe UI"/>
          <w:b/>
          <w:sz w:val="24"/>
          <w:szCs w:val="24"/>
        </w:rPr>
        <w:t>Certification of bidder’s experience</w:t>
      </w:r>
    </w:p>
    <w:p w14:paraId="23424F58" w14:textId="5471B68C"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0A6A17A2" w14:textId="2D68540F" w:rsidR="00B47F31" w:rsidRPr="00C70D59" w:rsidRDefault="00B47F31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The bidder shall have experience in performing works similar to the scope of procurement and submit relevant supporting documents: contract(s) and associated </w:t>
      </w:r>
      <w:r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Pr="00C70D59">
        <w:rPr>
          <w:rFonts w:ascii="Sylfaen" w:hAnsi="Sylfaen"/>
          <w:sz w:val="24"/>
          <w:szCs w:val="24"/>
        </w:rPr>
        <w:t xml:space="preserve"> State Procurement Agency</w:t>
      </w:r>
      <w:r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14:paraId="29750DC0" w14:textId="77777777"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4B0088D0" w14:textId="09055D90" w:rsidR="007A6CB5" w:rsidRPr="00C70D59" w:rsidRDefault="007A6CB5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Pr="00C70D59">
        <w:rPr>
          <w:rFonts w:ascii="Sylfaen" w:hAnsi="Sylfaen" w:cs="Segoe UI"/>
          <w:sz w:val="24"/>
          <w:szCs w:val="24"/>
        </w:rPr>
        <w:t xml:space="preserve"> </w:t>
      </w:r>
      <w:r w:rsidRPr="00C70D59">
        <w:rPr>
          <w:rFonts w:ascii="Sylfaen" w:hAnsi="Sylfaen" w:cs="Segoe UI"/>
          <w:b/>
          <w:sz w:val="24"/>
          <w:szCs w:val="24"/>
        </w:rPr>
        <w:t>Terms of payment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6E8D6827" w14:textId="3D024F97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Payment shall be made by transfer, within the period of 30 (thirty) calendar days from the submission </w:t>
      </w:r>
      <w:r>
        <w:rPr>
          <w:rFonts w:ascii="Sylfaen" w:hAnsi="Sylfaen"/>
          <w:sz w:val="24"/>
          <w:szCs w:val="24"/>
        </w:rPr>
        <w:t>of</w:t>
      </w:r>
      <w:r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14:paraId="1CB42CDF" w14:textId="06361148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63419CD8" w14:textId="5662C3ED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lastRenderedPageBreak/>
        <w:t xml:space="preserve">Prepayment of 30%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14:paraId="1705B365" w14:textId="1A47D83D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495160C9" w14:textId="6FA814E3" w:rsidR="007A6CB5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517B1657" w14:textId="77777777"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14:paraId="51FAE572" w14:textId="07D53E47" w:rsidR="007A6CB5" w:rsidRDefault="007A6CB5" w:rsidP="007A6CB5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shall be at least 60 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14:paraId="1F6DD974" w14:textId="77777777" w:rsidR="002B3568" w:rsidRDefault="002B3568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</w:p>
    <w:p w14:paraId="0E753C98" w14:textId="23737575"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14:paraId="42A24306" w14:textId="7E374F5F" w:rsidR="007A6CB5" w:rsidRPr="00C70D59" w:rsidRDefault="007A6CB5" w:rsidP="007A6CB5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>Price list with consideration of special requirements (paragraph 1.1 and 1.3);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65F212AC" w14:textId="3BE68E2B" w:rsidR="007A6CB5" w:rsidRPr="00C70D59" w:rsidRDefault="007A6CB5" w:rsidP="007A6CB5">
      <w:pPr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2. Documents demonstrating experience of a bidder in accordance within the </w:t>
      </w:r>
      <w:r>
        <w:rPr>
          <w:rFonts w:ascii="Sylfaen" w:hAnsi="Sylfaen" w:cs="Segoe UI"/>
          <w:sz w:val="24"/>
          <w:szCs w:val="24"/>
        </w:rPr>
        <w:t>paragraph 1.6</w:t>
      </w:r>
      <w:r w:rsidRPr="00C70D59">
        <w:rPr>
          <w:rFonts w:ascii="Sylfaen" w:hAnsi="Sylfaen" w:cs="Segoe UI"/>
          <w:sz w:val="24"/>
          <w:szCs w:val="24"/>
        </w:rPr>
        <w:t xml:space="preserve">;  </w:t>
      </w:r>
    </w:p>
    <w:p w14:paraId="12C333FE" w14:textId="32668BBC" w:rsidR="007A6CB5" w:rsidRPr="00C70D59" w:rsidRDefault="007A6CB5" w:rsidP="007A6CB5">
      <w:pPr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Pr="00C70D59">
        <w:rPr>
          <w:rFonts w:ascii="Sylfaen" w:hAnsi="Sylfaen"/>
          <w:sz w:val="24"/>
          <w:szCs w:val="24"/>
        </w:rPr>
        <w:t xml:space="preserve">Information regarding </w:t>
      </w:r>
      <w:r>
        <w:rPr>
          <w:rFonts w:ascii="Sylfaen" w:hAnsi="Sylfaen"/>
          <w:sz w:val="24"/>
          <w:szCs w:val="24"/>
        </w:rPr>
        <w:t>preferred terms of payment (</w:t>
      </w:r>
      <w:r>
        <w:rPr>
          <w:rFonts w:ascii="Sylfaen" w:hAnsi="Sylfaen" w:cs="Segoe UI"/>
          <w:sz w:val="24"/>
          <w:szCs w:val="24"/>
        </w:rPr>
        <w:t>paragraph 1.7)</w:t>
      </w:r>
      <w:r w:rsidRPr="00C70D59">
        <w:rPr>
          <w:rFonts w:ascii="Sylfaen" w:hAnsi="Sylfaen" w:cs="Segoe UI"/>
          <w:sz w:val="24"/>
          <w:szCs w:val="24"/>
        </w:rPr>
        <w:t>;</w:t>
      </w:r>
    </w:p>
    <w:p w14:paraId="403E861B" w14:textId="7A0B8D48" w:rsidR="007A6CB5" w:rsidRDefault="007A6CB5" w:rsidP="007A6CB5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14:paraId="6495FD71" w14:textId="6B1CC586" w:rsidR="007A6CB5" w:rsidRPr="00C70D59" w:rsidRDefault="007A6CB5" w:rsidP="007A6CB5">
      <w:pPr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14:paraId="235E4C90" w14:textId="3343B3E8" w:rsidR="007A6CB5" w:rsidRPr="007B0071" w:rsidRDefault="007A6CB5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1.10</w:t>
      </w:r>
      <w:r w:rsidRPr="007B0071">
        <w:rPr>
          <w:rFonts w:ascii="Sylfaen" w:hAnsi="Sylfaen" w:cs="Sylfaen"/>
          <w:b/>
          <w:lang w:val="ka-GE"/>
        </w:rPr>
        <w:t xml:space="preserve"> </w:t>
      </w:r>
      <w:r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14:paraId="73ABE92E" w14:textId="19C3A7E0"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14:paraId="6EBE8B2D" w14:textId="659B3FB9"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14:paraId="513F5FD2" w14:textId="77777777"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4E60C907" w14:textId="5EB3E947" w:rsidR="008B20CE" w:rsidRPr="007A6CB5" w:rsidRDefault="007A6CB5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 xml:space="preserve">1.11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14:paraId="720CF006" w14:textId="75AF5801"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7A6CB5">
        <w:rPr>
          <w:rFonts w:ascii="Sylfaen" w:hAnsi="Sylfaen" w:cs="Segoe UI"/>
          <w:sz w:val="24"/>
          <w:szCs w:val="24"/>
        </w:rPr>
        <w:t>.11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3CE88951" w14:textId="77777777"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14:paraId="7150075B" w14:textId="0E004F22"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14:paraId="0E93D12A" w14:textId="3B746554"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14:paraId="57CBF074" w14:textId="77777777"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14:paraId="638F1F33" w14:textId="2D4470F9" w:rsidR="00DF6F6D" w:rsidRPr="007A6CB5" w:rsidRDefault="007A6CB5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1.11.2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14:paraId="02927E99" w14:textId="12B6D586" w:rsidR="008B20CE" w:rsidRPr="007A6CB5" w:rsidRDefault="007A6CB5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1.11.3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14:paraId="490F730C" w14:textId="1B11F0CA" w:rsidR="008B20CE" w:rsidRPr="007A6CB5" w:rsidRDefault="007A6CB5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1.11.4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proofErr w:type="gramStart"/>
      <w:r w:rsidR="00DF6F6D" w:rsidRPr="007A6CB5">
        <w:rPr>
          <w:rFonts w:ascii="Sylfaen" w:hAnsi="Sylfaen" w:cs="Segoe UI"/>
          <w:sz w:val="24"/>
          <w:szCs w:val="24"/>
        </w:rPr>
        <w:t>itself  the</w:t>
      </w:r>
      <w:proofErr w:type="gramEnd"/>
      <w:r w:rsidR="00DF6F6D" w:rsidRPr="007A6CB5">
        <w:rPr>
          <w:rFonts w:ascii="Sylfaen" w:hAnsi="Sylfaen" w:cs="Segoe UI"/>
          <w:sz w:val="24"/>
          <w:szCs w:val="24"/>
        </w:rPr>
        <w:t xml:space="preserve"> tender  completion </w:t>
      </w:r>
      <w:r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>at any  stage of its progress.</w:t>
      </w:r>
    </w:p>
    <w:p w14:paraId="6D249013" w14:textId="341937FB"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proofErr w:type="gramStart"/>
      <w:r w:rsidRPr="00C70D59">
        <w:rPr>
          <w:rFonts w:ascii="Sylfaen" w:hAnsi="Sylfaen"/>
          <w:sz w:val="24"/>
          <w:szCs w:val="24"/>
        </w:rPr>
        <w:t>LLC  will</w:t>
      </w:r>
      <w:proofErr w:type="gramEnd"/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14:paraId="047F8FA3" w14:textId="5FA9E247"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proofErr w:type="gramStart"/>
      <w:r w:rsidRPr="00C70D59">
        <w:rPr>
          <w:rFonts w:ascii="Sylfaen" w:hAnsi="Sylfaen"/>
          <w:sz w:val="24"/>
          <w:szCs w:val="24"/>
        </w:rPr>
        <w:t>bidder  will</w:t>
      </w:r>
      <w:proofErr w:type="gramEnd"/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14:paraId="2CB6126B" w14:textId="41F8625F" w:rsidR="008B20CE" w:rsidRPr="00C70D59" w:rsidRDefault="00DF6F6D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proofErr w:type="gramStart"/>
      <w:r w:rsidRPr="00C70D59">
        <w:rPr>
          <w:rFonts w:ascii="Sylfaen" w:hAnsi="Sylfaen"/>
          <w:sz w:val="24"/>
          <w:szCs w:val="24"/>
        </w:rPr>
        <w:t>Please,  note</w:t>
      </w:r>
      <w:proofErr w:type="gramEnd"/>
      <w:r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14:paraId="4BBDE81C" w14:textId="596771C5"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14:paraId="70847FE2" w14:textId="77777777"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14:paraId="695A1A1E" w14:textId="6482A98B" w:rsidR="00DF6F6D" w:rsidRPr="007A6CB5" w:rsidRDefault="007A6CB5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1.12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14:paraId="0175DF44" w14:textId="7055B452" w:rsidR="00DF6F6D" w:rsidRPr="00C70D59" w:rsidRDefault="008B20CE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C70D59">
        <w:rPr>
          <w:rFonts w:ascii="Sylfaen" w:hAnsi="Sylfaen" w:cs="Segoe UI"/>
          <w:sz w:val="24"/>
          <w:szCs w:val="24"/>
        </w:rPr>
        <w:t>1</w:t>
      </w:r>
      <w:r w:rsidR="007A6CB5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 </w:t>
      </w:r>
      <w:r w:rsidR="00DF6F6D" w:rsidRPr="00C70D59">
        <w:rPr>
          <w:rFonts w:ascii="Sylfaen" w:hAnsi="Sylfaen"/>
          <w:sz w:val="24"/>
          <w:szCs w:val="24"/>
        </w:rPr>
        <w:t>Any</w:t>
      </w:r>
      <w:proofErr w:type="gramEnd"/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14:paraId="7CE5BA74" w14:textId="6BF906FB" w:rsidR="008B20CE" w:rsidRPr="00C70D59" w:rsidRDefault="007A6CB5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1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14:paraId="142F01E8" w14:textId="25F04CA1" w:rsidR="008B20CE" w:rsidRPr="00C70D59" w:rsidRDefault="007A6CB5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14:paraId="6A68EE3B" w14:textId="77777777"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56883C2D" w14:textId="77777777"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51CDAE33" w14:textId="77777777"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14:paraId="69EC1302" w14:textId="1FE975FF"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7A6CB5">
        <w:rPr>
          <w:rFonts w:ascii="Sylfaen" w:hAnsi="Sylfaen" w:cs="Sylfaen"/>
          <w:sz w:val="24"/>
          <w:szCs w:val="24"/>
        </w:rPr>
        <w:t>Mariam Silagadze</w:t>
      </w:r>
    </w:p>
    <w:p w14:paraId="2462188B" w14:textId="2B76807E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14:paraId="625440CB" w14:textId="61EA56E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/>
          <w:sz w:val="24"/>
          <w:szCs w:val="24"/>
        </w:rPr>
        <w:t>msilagadze@gwp.ge</w:t>
      </w:r>
    </w:p>
    <w:p w14:paraId="5546A3B5" w14:textId="0BCB222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>+995 32 2 93 11 11 </w:t>
      </w:r>
      <w:r w:rsidR="007A6CB5" w:rsidRPr="007A6CB5">
        <w:rPr>
          <w:rFonts w:ascii="Sylfaen" w:hAnsi="Sylfaen" w:cs="Arial"/>
          <w:sz w:val="24"/>
          <w:szCs w:val="24"/>
        </w:rPr>
        <w:t>(1147); 599 72 30 03</w:t>
      </w:r>
    </w:p>
    <w:p w14:paraId="1203292E" w14:textId="77777777"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p w14:paraId="1E4F75B2" w14:textId="4B591B02" w:rsidR="008B20CE" w:rsidRPr="007A6CB5" w:rsidRDefault="00DD64E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Contact person: Tekla Murvanidze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14:paraId="5F3D644A" w14:textId="77777777" w:rsidR="00DF6F6D" w:rsidRPr="007A6CB5" w:rsidRDefault="00DF6F6D" w:rsidP="00DF6F6D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lastRenderedPageBreak/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Pr="007A6CB5">
        <w:rPr>
          <w:rFonts w:ascii="Sylfaen" w:hAnsi="Sylfaen" w:cs="Segoe UI"/>
          <w:sz w:val="24"/>
          <w:szCs w:val="24"/>
        </w:rPr>
        <w:t xml:space="preserve"> 0179, Tbilisi  </w:t>
      </w:r>
    </w:p>
    <w:p w14:paraId="14F8EA7F" w14:textId="08A842B9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</w:t>
      </w:r>
      <w:r w:rsidR="008B20CE" w:rsidRPr="007A6CB5">
        <w:rPr>
          <w:rFonts w:ascii="Sylfaen" w:hAnsi="Sylfaen" w:cs="Segoe UI"/>
          <w:sz w:val="24"/>
          <w:szCs w:val="24"/>
        </w:rPr>
        <w:t>: tmurvanidze@gwp.ge</w:t>
      </w:r>
    </w:p>
    <w:p w14:paraId="4AFECA42" w14:textId="3D4FF7C2" w:rsidR="004D5C12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+995 322 931111 (1141); 595 523 381</w:t>
      </w:r>
    </w:p>
    <w:sectPr w:rsidR="004D5C12" w:rsidRPr="007A6CB5" w:rsidSect="00C71C32">
      <w:footerReference w:type="default" r:id="rId12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A818" w14:textId="77777777" w:rsidR="003D2ED5" w:rsidRDefault="003D2ED5" w:rsidP="00F96CCD">
      <w:pPr>
        <w:spacing w:after="0" w:line="240" w:lineRule="auto"/>
      </w:pPr>
      <w:r>
        <w:separator/>
      </w:r>
    </w:p>
  </w:endnote>
  <w:endnote w:type="continuationSeparator" w:id="0">
    <w:p w14:paraId="3B3E3993" w14:textId="77777777" w:rsidR="003D2ED5" w:rsidRDefault="003D2ED5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0E78F" w14:textId="2FC618C3" w:rsidR="00C70D59" w:rsidRDefault="00C70D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2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D02467" w14:textId="77777777" w:rsidR="00C70D59" w:rsidRDefault="00C7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5747" w14:textId="77777777" w:rsidR="003D2ED5" w:rsidRDefault="003D2ED5" w:rsidP="00F96CCD">
      <w:pPr>
        <w:spacing w:after="0" w:line="240" w:lineRule="auto"/>
      </w:pPr>
      <w:r>
        <w:separator/>
      </w:r>
    </w:p>
  </w:footnote>
  <w:footnote w:type="continuationSeparator" w:id="0">
    <w:p w14:paraId="540C9272" w14:textId="77777777" w:rsidR="003D2ED5" w:rsidRDefault="003D2ED5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1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18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18"/>
  </w:num>
  <w:num w:numId="5">
    <w:abstractNumId w:val="0"/>
  </w:num>
  <w:num w:numId="6">
    <w:abstractNumId w:val="11"/>
  </w:num>
  <w:num w:numId="7">
    <w:abstractNumId w:val="2"/>
  </w:num>
  <w:num w:numId="8">
    <w:abstractNumId w:val="25"/>
  </w:num>
  <w:num w:numId="9">
    <w:abstractNumId w:val="3"/>
  </w:num>
  <w:num w:numId="10">
    <w:abstractNumId w:val="14"/>
  </w:num>
  <w:num w:numId="11">
    <w:abstractNumId w:val="30"/>
  </w:num>
  <w:num w:numId="12">
    <w:abstractNumId w:val="27"/>
  </w:num>
  <w:num w:numId="13">
    <w:abstractNumId w:val="22"/>
  </w:num>
  <w:num w:numId="14">
    <w:abstractNumId w:val="26"/>
  </w:num>
  <w:num w:numId="15">
    <w:abstractNumId w:val="20"/>
  </w:num>
  <w:num w:numId="16">
    <w:abstractNumId w:val="16"/>
  </w:num>
  <w:num w:numId="17">
    <w:abstractNumId w:val="21"/>
  </w:num>
  <w:num w:numId="18">
    <w:abstractNumId w:val="23"/>
  </w:num>
  <w:num w:numId="19">
    <w:abstractNumId w:val="13"/>
  </w:num>
  <w:num w:numId="20">
    <w:abstractNumId w:val="12"/>
  </w:num>
  <w:num w:numId="21">
    <w:abstractNumId w:val="24"/>
  </w:num>
  <w:num w:numId="22">
    <w:abstractNumId w:val="15"/>
  </w:num>
  <w:num w:numId="23">
    <w:abstractNumId w:val="28"/>
  </w:num>
  <w:num w:numId="24">
    <w:abstractNumId w:val="7"/>
  </w:num>
  <w:num w:numId="25">
    <w:abstractNumId w:val="19"/>
  </w:num>
  <w:num w:numId="26">
    <w:abstractNumId w:val="9"/>
  </w:num>
  <w:num w:numId="27">
    <w:abstractNumId w:val="8"/>
  </w:num>
  <w:num w:numId="28">
    <w:abstractNumId w:val="17"/>
  </w:num>
  <w:num w:numId="29">
    <w:abstractNumId w:val="10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9"/>
    <w:rsid w:val="0000730E"/>
    <w:rsid w:val="00010DC2"/>
    <w:rsid w:val="00015AB8"/>
    <w:rsid w:val="00034CB4"/>
    <w:rsid w:val="000410AF"/>
    <w:rsid w:val="000509B0"/>
    <w:rsid w:val="00061F04"/>
    <w:rsid w:val="000679D6"/>
    <w:rsid w:val="00080F39"/>
    <w:rsid w:val="00090D22"/>
    <w:rsid w:val="00092109"/>
    <w:rsid w:val="000979EB"/>
    <w:rsid w:val="000A3F2B"/>
    <w:rsid w:val="000A5DD4"/>
    <w:rsid w:val="000B23A4"/>
    <w:rsid w:val="000B6B7D"/>
    <w:rsid w:val="000C089E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41A20"/>
    <w:rsid w:val="001439C6"/>
    <w:rsid w:val="00156FA8"/>
    <w:rsid w:val="00167614"/>
    <w:rsid w:val="00182994"/>
    <w:rsid w:val="00190E05"/>
    <w:rsid w:val="001A1536"/>
    <w:rsid w:val="001A3493"/>
    <w:rsid w:val="001A559E"/>
    <w:rsid w:val="001B1BDF"/>
    <w:rsid w:val="001C0312"/>
    <w:rsid w:val="001C5463"/>
    <w:rsid w:val="001D62FF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23A1"/>
    <w:rsid w:val="002B3568"/>
    <w:rsid w:val="002B7601"/>
    <w:rsid w:val="002C5593"/>
    <w:rsid w:val="002E4D8E"/>
    <w:rsid w:val="002E522E"/>
    <w:rsid w:val="002F0759"/>
    <w:rsid w:val="003017DB"/>
    <w:rsid w:val="00312FAE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E19B6"/>
    <w:rsid w:val="003F196A"/>
    <w:rsid w:val="004017BA"/>
    <w:rsid w:val="00410F1B"/>
    <w:rsid w:val="00417A8F"/>
    <w:rsid w:val="00431E86"/>
    <w:rsid w:val="00437D02"/>
    <w:rsid w:val="00451A11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4BB5"/>
    <w:rsid w:val="005B5BDD"/>
    <w:rsid w:val="005C0F7A"/>
    <w:rsid w:val="005C33C5"/>
    <w:rsid w:val="005C5B6C"/>
    <w:rsid w:val="005F3236"/>
    <w:rsid w:val="00611291"/>
    <w:rsid w:val="00615B6A"/>
    <w:rsid w:val="00624531"/>
    <w:rsid w:val="006272D8"/>
    <w:rsid w:val="00641ABF"/>
    <w:rsid w:val="00641F10"/>
    <w:rsid w:val="0064246E"/>
    <w:rsid w:val="006450A8"/>
    <w:rsid w:val="00647ECE"/>
    <w:rsid w:val="00653EED"/>
    <w:rsid w:val="0066485F"/>
    <w:rsid w:val="00664BB1"/>
    <w:rsid w:val="00664F1F"/>
    <w:rsid w:val="00671B17"/>
    <w:rsid w:val="00690536"/>
    <w:rsid w:val="00693576"/>
    <w:rsid w:val="00694563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43FC6"/>
    <w:rsid w:val="0076633C"/>
    <w:rsid w:val="00767626"/>
    <w:rsid w:val="00781630"/>
    <w:rsid w:val="00792F71"/>
    <w:rsid w:val="00794DF7"/>
    <w:rsid w:val="007A050A"/>
    <w:rsid w:val="007A1CD7"/>
    <w:rsid w:val="007A463D"/>
    <w:rsid w:val="007A6CB5"/>
    <w:rsid w:val="007B2CD2"/>
    <w:rsid w:val="007B455F"/>
    <w:rsid w:val="007B6D20"/>
    <w:rsid w:val="007C08D6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914E44"/>
    <w:rsid w:val="00950519"/>
    <w:rsid w:val="00955D84"/>
    <w:rsid w:val="009626EC"/>
    <w:rsid w:val="00962BE8"/>
    <w:rsid w:val="00964C38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30317"/>
    <w:rsid w:val="00A3557B"/>
    <w:rsid w:val="00A3623F"/>
    <w:rsid w:val="00A36989"/>
    <w:rsid w:val="00A47A83"/>
    <w:rsid w:val="00A61138"/>
    <w:rsid w:val="00A65036"/>
    <w:rsid w:val="00A7473F"/>
    <w:rsid w:val="00A84ACB"/>
    <w:rsid w:val="00AA222D"/>
    <w:rsid w:val="00AA5CC5"/>
    <w:rsid w:val="00AB3126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88B"/>
    <w:rsid w:val="00C53D82"/>
    <w:rsid w:val="00C70D59"/>
    <w:rsid w:val="00C71C32"/>
    <w:rsid w:val="00C736E1"/>
    <w:rsid w:val="00C83060"/>
    <w:rsid w:val="00C8750D"/>
    <w:rsid w:val="00C91073"/>
    <w:rsid w:val="00C96817"/>
    <w:rsid w:val="00CA03A3"/>
    <w:rsid w:val="00CB1815"/>
    <w:rsid w:val="00CC05C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70DC2"/>
    <w:rsid w:val="00D7155D"/>
    <w:rsid w:val="00D721F7"/>
    <w:rsid w:val="00D81852"/>
    <w:rsid w:val="00D83016"/>
    <w:rsid w:val="00D866B0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C1986"/>
    <w:rsid w:val="00EC2073"/>
    <w:rsid w:val="00EC29B5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82D06"/>
    <w:rsid w:val="00F93D12"/>
    <w:rsid w:val="00F96CCD"/>
    <w:rsid w:val="00F96ED6"/>
    <w:rsid w:val="00FB01E1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CC48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C854-C003-4D80-9BE1-6ABC7A6E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Tekla Murvanidze</cp:lastModifiedBy>
  <cp:revision>28</cp:revision>
  <dcterms:created xsi:type="dcterms:W3CDTF">2020-04-17T12:09:00Z</dcterms:created>
  <dcterms:modified xsi:type="dcterms:W3CDTF">2020-05-13T10:42:00Z</dcterms:modified>
</cp:coreProperties>
</file>